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A7" w:rsidRDefault="004971A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</w:t>
      </w:r>
    </w:p>
    <w:p w:rsidR="004971A7" w:rsidRDefault="004971A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July 28, 2020</w:t>
      </w:r>
    </w:p>
    <w:p w:rsidR="004971A7" w:rsidRDefault="004971A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4971A7" w:rsidRDefault="004971A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6:00 p.m.</w:t>
      </w:r>
    </w:p>
    <w:p w:rsidR="004971A7" w:rsidRPr="00345618" w:rsidRDefault="004971A7" w:rsidP="00497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Obtain public comments regarding a preliminary engineering report (PER), environmental assessment, and grant applications to the Treasure State Endowment Program (</w:t>
      </w: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TSEP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) and </w:t>
      </w: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DNRC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>, for the fifth phase of replacing deteriorated cast iron water mains in the city of Harlowton.</w:t>
      </w:r>
    </w:p>
    <w:p w:rsidR="004971A7" w:rsidRDefault="004971A7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971A7">
        <w:rPr>
          <w:rFonts w:ascii="Times New Roman" w:hAnsi="Times New Roman" w:cs="Times New Roman"/>
          <w:kern w:val="28"/>
          <w:sz w:val="28"/>
          <w:szCs w:val="28"/>
        </w:rPr>
        <w:t>July 28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4971A7">
        <w:rPr>
          <w:rFonts w:ascii="Times New Roman" w:hAnsi="Times New Roman" w:cs="Times New Roman"/>
          <w:kern w:val="28"/>
          <w:sz w:val="28"/>
          <w:szCs w:val="28"/>
        </w:rPr>
        <w:t>Public Library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BC4185" w:rsidRPr="00345618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345618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6B3D5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prior </w:t>
      </w:r>
      <w:r w:rsidR="00E1063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2A0068" w:rsidRPr="00345618" w:rsidRDefault="002A0068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345618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345618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345618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345618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Bar–</w:t>
      </w:r>
      <w:r w:rsidR="005E0551" w:rsidRPr="00345618">
        <w:rPr>
          <w:rFonts w:ascii="Times New Roman" w:hAnsi="Times New Roman" w:cs="Times New Roman"/>
          <w:kern w:val="28"/>
          <w:sz w:val="26"/>
          <w:szCs w:val="26"/>
        </w:rPr>
        <w:t>Update on o</w:t>
      </w:r>
      <w:r w:rsidR="00750932" w:rsidRPr="00345618">
        <w:rPr>
          <w:rFonts w:ascii="Times New Roman" w:hAnsi="Times New Roman" w:cs="Times New Roman"/>
          <w:kern w:val="28"/>
          <w:sz w:val="26"/>
          <w:szCs w:val="26"/>
        </w:rPr>
        <w:t>wnership transfer to allow for Brownfields funds use</w:t>
      </w:r>
    </w:p>
    <w:p w:rsidR="006058DB" w:rsidRPr="00345618" w:rsidRDefault="006B3D51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on c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>ontinue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d</w:t>
      </w:r>
      <w:r w:rsidR="006058DB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Tucker Town Sewer </w:t>
      </w:r>
      <w:r w:rsidR="00D27BEC" w:rsidRPr="00345618">
        <w:rPr>
          <w:rFonts w:ascii="Times New Roman" w:hAnsi="Times New Roman" w:cs="Times New Roman"/>
          <w:kern w:val="28"/>
          <w:sz w:val="26"/>
          <w:szCs w:val="26"/>
        </w:rPr>
        <w:t xml:space="preserve">District 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research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345618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345618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345618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345618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345618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484795" w:rsidRPr="00345618" w:rsidRDefault="00484795" w:rsidP="00497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1.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54385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Resolution 2020-10 </w:t>
      </w:r>
      <w:proofErr w:type="gramStart"/>
      <w:r w:rsidR="00543850" w:rsidRPr="00345618">
        <w:rPr>
          <w:rFonts w:ascii="Times New Roman" w:hAnsi="Times New Roman" w:cs="Times New Roman"/>
          <w:kern w:val="28"/>
          <w:sz w:val="26"/>
          <w:szCs w:val="26"/>
        </w:rPr>
        <w:t>Accepting</w:t>
      </w:r>
      <w:proofErr w:type="gramEnd"/>
      <w:r w:rsidR="00543850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the Environmental Assessment (Phase 5 water)</w:t>
      </w:r>
    </w:p>
    <w:p w:rsidR="00543850" w:rsidRPr="00345618" w:rsidRDefault="00543850" w:rsidP="00497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2.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  <w:t xml:space="preserve">Resolution 2020-11 Authorizing submission of a </w:t>
      </w: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TSEP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application (Phase 5 water)</w:t>
      </w:r>
    </w:p>
    <w:p w:rsidR="000626D1" w:rsidRPr="00345618" w:rsidRDefault="00543850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3.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  <w:t xml:space="preserve">Resolution 2020-12 Authorizing submission of a </w:t>
      </w:r>
      <w:proofErr w:type="spellStart"/>
      <w:r w:rsidRPr="00345618">
        <w:rPr>
          <w:rFonts w:ascii="Times New Roman" w:hAnsi="Times New Roman" w:cs="Times New Roman"/>
          <w:kern w:val="28"/>
          <w:sz w:val="26"/>
          <w:szCs w:val="26"/>
        </w:rPr>
        <w:t>DNRC</w:t>
      </w:r>
      <w:proofErr w:type="spell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application (Phase 5 water)</w:t>
      </w:r>
    </w:p>
    <w:p w:rsidR="00543850" w:rsidRPr="00345618" w:rsidRDefault="00543850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4.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  <w:t xml:space="preserve">Resolution 2020-13 </w:t>
      </w:r>
      <w:proofErr w:type="gramStart"/>
      <w:r w:rsidRPr="00345618">
        <w:rPr>
          <w:rFonts w:ascii="Times New Roman" w:hAnsi="Times New Roman" w:cs="Times New Roman"/>
          <w:kern w:val="28"/>
          <w:sz w:val="26"/>
          <w:szCs w:val="26"/>
        </w:rPr>
        <w:t>Adopting</w:t>
      </w:r>
      <w:proofErr w:type="gramEnd"/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final preliminary engineering report and accepting recommended funding scenario (Phase 5 water)</w:t>
      </w:r>
    </w:p>
    <w:p w:rsidR="00543850" w:rsidRPr="00345618" w:rsidRDefault="00543850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5.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345618" w:rsidRPr="00345618">
        <w:rPr>
          <w:rFonts w:ascii="Times New Roman" w:hAnsi="Times New Roman" w:cs="Times New Roman"/>
          <w:kern w:val="28"/>
          <w:sz w:val="26"/>
          <w:szCs w:val="26"/>
        </w:rPr>
        <w:t>Resolution 2020-14 Requesting distribution of the Bridge and Road Safety and Accountability (</w:t>
      </w:r>
      <w:proofErr w:type="spellStart"/>
      <w:r w:rsidR="00345618" w:rsidRPr="00345618">
        <w:rPr>
          <w:rFonts w:ascii="Times New Roman" w:hAnsi="Times New Roman" w:cs="Times New Roman"/>
          <w:kern w:val="28"/>
          <w:sz w:val="26"/>
          <w:szCs w:val="26"/>
        </w:rPr>
        <w:t>BaRSAA</w:t>
      </w:r>
      <w:proofErr w:type="spellEnd"/>
      <w:r w:rsidR="00345618" w:rsidRPr="00345618">
        <w:rPr>
          <w:rFonts w:ascii="Times New Roman" w:hAnsi="Times New Roman" w:cs="Times New Roman"/>
          <w:kern w:val="28"/>
          <w:sz w:val="26"/>
          <w:szCs w:val="26"/>
        </w:rPr>
        <w:t>) program funds</w:t>
      </w:r>
    </w:p>
    <w:p w:rsidR="00543850" w:rsidRPr="00345618" w:rsidRDefault="00543850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345618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F7538" w:rsidRPr="00345618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533D64" w:rsidRPr="00345618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345618">
        <w:rPr>
          <w:rFonts w:ascii="Times New Roman" w:hAnsi="Times New Roman" w:cs="Times New Roman"/>
          <w:kern w:val="28"/>
          <w:sz w:val="26"/>
          <w:szCs w:val="26"/>
        </w:rPr>
        <w:t>August 11</w:t>
      </w:r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C44B40" w:rsidRPr="00345618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091F15" w:rsidRPr="00345618" w:rsidRDefault="00472FE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ab/>
      </w:r>
      <w:r w:rsidR="002A0068" w:rsidRPr="00345618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7A043C" w:rsidRPr="00345618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7928E4" w:rsidRPr="00345618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345618">
        <w:rPr>
          <w:rFonts w:ascii="Times New Roman" w:hAnsi="Times New Roman" w:cs="Times New Roman"/>
          <w:kern w:val="28"/>
          <w:sz w:val="26"/>
          <w:szCs w:val="26"/>
        </w:rPr>
        <w:t>July 11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>, 20</w:t>
      </w:r>
      <w:r w:rsidR="002A0068" w:rsidRPr="00345618">
        <w:rPr>
          <w:rFonts w:ascii="Times New Roman" w:hAnsi="Times New Roman" w:cs="Times New Roman"/>
          <w:kern w:val="28"/>
          <w:sz w:val="26"/>
          <w:szCs w:val="26"/>
        </w:rPr>
        <w:t>2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0 through </w:t>
      </w:r>
      <w:r w:rsidR="00484795" w:rsidRPr="00345618">
        <w:rPr>
          <w:rFonts w:ascii="Times New Roman" w:hAnsi="Times New Roman" w:cs="Times New Roman"/>
          <w:kern w:val="28"/>
          <w:sz w:val="26"/>
          <w:szCs w:val="26"/>
        </w:rPr>
        <w:t xml:space="preserve">July </w:t>
      </w:r>
      <w:r w:rsidR="00345618">
        <w:rPr>
          <w:rFonts w:ascii="Times New Roman" w:hAnsi="Times New Roman" w:cs="Times New Roman"/>
          <w:kern w:val="28"/>
          <w:sz w:val="26"/>
          <w:szCs w:val="26"/>
        </w:rPr>
        <w:t>2</w:t>
      </w:r>
      <w:r w:rsidR="00484795" w:rsidRPr="00345618">
        <w:rPr>
          <w:rFonts w:ascii="Times New Roman" w:hAnsi="Times New Roman" w:cs="Times New Roman"/>
          <w:kern w:val="28"/>
          <w:sz w:val="26"/>
          <w:szCs w:val="26"/>
        </w:rPr>
        <w:t>1</w:t>
      </w:r>
      <w:bookmarkStart w:id="0" w:name="_GoBack"/>
      <w:bookmarkEnd w:id="0"/>
      <w:r w:rsidR="00573D62" w:rsidRPr="00345618">
        <w:rPr>
          <w:rFonts w:ascii="Times New Roman" w:hAnsi="Times New Roman" w:cs="Times New Roman"/>
          <w:kern w:val="28"/>
          <w:sz w:val="26"/>
          <w:szCs w:val="26"/>
        </w:rPr>
        <w:t>,</w:t>
      </w:r>
      <w:r w:rsidRPr="00345618">
        <w:rPr>
          <w:rFonts w:ascii="Times New Roman" w:hAnsi="Times New Roman" w:cs="Times New Roman"/>
          <w:kern w:val="28"/>
          <w:sz w:val="26"/>
          <w:szCs w:val="26"/>
        </w:rPr>
        <w:t xml:space="preserve"> 2020</w:t>
      </w:r>
    </w:p>
    <w:p w:rsidR="00091F15" w:rsidRPr="00345618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611AA2" w:rsidRPr="00345618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345618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611AA2" w:rsidRPr="00345618" w:rsidSect="00DB02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37"/>
    <w:multiLevelType w:val="hybridMultilevel"/>
    <w:tmpl w:val="C6F88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070B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0566214"/>
    <w:multiLevelType w:val="hybridMultilevel"/>
    <w:tmpl w:val="E620FE0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0"/>
  </w:num>
  <w:num w:numId="17">
    <w:abstractNumId w:val="10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25DA"/>
    <w:rsid w:val="00044C17"/>
    <w:rsid w:val="00047793"/>
    <w:rsid w:val="00055B3A"/>
    <w:rsid w:val="00055FD5"/>
    <w:rsid w:val="000626D1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740CA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0068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34EB"/>
    <w:rsid w:val="00324EC5"/>
    <w:rsid w:val="00333605"/>
    <w:rsid w:val="00334869"/>
    <w:rsid w:val="00341118"/>
    <w:rsid w:val="00345618"/>
    <w:rsid w:val="00345E69"/>
    <w:rsid w:val="00350012"/>
    <w:rsid w:val="00353963"/>
    <w:rsid w:val="00356751"/>
    <w:rsid w:val="00357460"/>
    <w:rsid w:val="00357628"/>
    <w:rsid w:val="0036127D"/>
    <w:rsid w:val="0036363E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2EA8"/>
    <w:rsid w:val="00455E5A"/>
    <w:rsid w:val="00456500"/>
    <w:rsid w:val="00460C25"/>
    <w:rsid w:val="00465589"/>
    <w:rsid w:val="00465D3C"/>
    <w:rsid w:val="00470710"/>
    <w:rsid w:val="00470E3F"/>
    <w:rsid w:val="0047248D"/>
    <w:rsid w:val="00472FEA"/>
    <w:rsid w:val="00484795"/>
    <w:rsid w:val="00492508"/>
    <w:rsid w:val="00492720"/>
    <w:rsid w:val="004971A7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1314"/>
    <w:rsid w:val="005215C1"/>
    <w:rsid w:val="00527DA0"/>
    <w:rsid w:val="00530181"/>
    <w:rsid w:val="00530A5D"/>
    <w:rsid w:val="005331AA"/>
    <w:rsid w:val="00533D64"/>
    <w:rsid w:val="00537991"/>
    <w:rsid w:val="00537F91"/>
    <w:rsid w:val="00543850"/>
    <w:rsid w:val="00543EAA"/>
    <w:rsid w:val="005477CF"/>
    <w:rsid w:val="00556F41"/>
    <w:rsid w:val="0056180B"/>
    <w:rsid w:val="00567121"/>
    <w:rsid w:val="005676A2"/>
    <w:rsid w:val="005717D2"/>
    <w:rsid w:val="00573D62"/>
    <w:rsid w:val="00574E89"/>
    <w:rsid w:val="00575124"/>
    <w:rsid w:val="005809AA"/>
    <w:rsid w:val="00584B84"/>
    <w:rsid w:val="00586EAC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0551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1AA2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3D51"/>
    <w:rsid w:val="006B5E7A"/>
    <w:rsid w:val="006D2CD6"/>
    <w:rsid w:val="006E3680"/>
    <w:rsid w:val="006E587B"/>
    <w:rsid w:val="006F14FF"/>
    <w:rsid w:val="006F2941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90F"/>
    <w:rsid w:val="00776E66"/>
    <w:rsid w:val="0078039E"/>
    <w:rsid w:val="007806DF"/>
    <w:rsid w:val="007832EC"/>
    <w:rsid w:val="00783325"/>
    <w:rsid w:val="00786F90"/>
    <w:rsid w:val="007921DB"/>
    <w:rsid w:val="007928E4"/>
    <w:rsid w:val="007A043C"/>
    <w:rsid w:val="007A11F4"/>
    <w:rsid w:val="007A2311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7B1"/>
    <w:rsid w:val="00846D01"/>
    <w:rsid w:val="00854CA9"/>
    <w:rsid w:val="0085707F"/>
    <w:rsid w:val="00861DBD"/>
    <w:rsid w:val="0086311F"/>
    <w:rsid w:val="00873042"/>
    <w:rsid w:val="00874EA7"/>
    <w:rsid w:val="00882EBF"/>
    <w:rsid w:val="008873F7"/>
    <w:rsid w:val="00895543"/>
    <w:rsid w:val="00895826"/>
    <w:rsid w:val="00896FE8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53FB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066A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E710C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41C4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4275"/>
    <w:rsid w:val="00CF57DB"/>
    <w:rsid w:val="00CF6EA5"/>
    <w:rsid w:val="00D02E1A"/>
    <w:rsid w:val="00D040D3"/>
    <w:rsid w:val="00D115A4"/>
    <w:rsid w:val="00D14597"/>
    <w:rsid w:val="00D20825"/>
    <w:rsid w:val="00D22C70"/>
    <w:rsid w:val="00D27BEC"/>
    <w:rsid w:val="00D34B3D"/>
    <w:rsid w:val="00D34EA8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023B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42DA3"/>
    <w:rsid w:val="00E52113"/>
    <w:rsid w:val="00E5624D"/>
    <w:rsid w:val="00E60399"/>
    <w:rsid w:val="00E608B9"/>
    <w:rsid w:val="00E66189"/>
    <w:rsid w:val="00E722C2"/>
    <w:rsid w:val="00E7267A"/>
    <w:rsid w:val="00E77FFD"/>
    <w:rsid w:val="00E833F2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10B6"/>
    <w:rsid w:val="00FD2C21"/>
    <w:rsid w:val="00FD63CC"/>
    <w:rsid w:val="00FD6413"/>
    <w:rsid w:val="00FD7D10"/>
    <w:rsid w:val="00FE0BCB"/>
    <w:rsid w:val="00FE2EE2"/>
    <w:rsid w:val="00FE5AC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FCF8-3047-47B0-808A-6210DD79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2020-06-19T14:11:00Z</cp:lastPrinted>
  <dcterms:created xsi:type="dcterms:W3CDTF">2020-07-20T23:09:00Z</dcterms:created>
  <dcterms:modified xsi:type="dcterms:W3CDTF">2020-07-20T23:46:00Z</dcterms:modified>
</cp:coreProperties>
</file>